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E9EF07D" w14:textId="670FF690" w:rsidR="000C235B" w:rsidRPr="004E1885" w:rsidRDefault="000C235B" w:rsidP="000C235B">
      <w:pPr>
        <w:spacing w:after="0" w:line="240" w:lineRule="auto"/>
        <w:rPr>
          <w:rFonts w:ascii="Times New Roman" w:eastAsia="Times New Roman" w:hAnsi="Times New Roman"/>
          <w:szCs w:val="24"/>
        </w:rPr>
      </w:pPr>
      <w:r w:rsidRPr="004E1885">
        <w:rPr>
          <w:rFonts w:ascii="Times New Roman" w:eastAsia="Times New Roman" w:hAnsi="Times New Roman"/>
          <w:noProof/>
          <w:szCs w:val="24"/>
          <w:lang w:eastAsia="en-GB"/>
        </w:rPr>
        <mc:AlternateContent>
          <mc:Choice Requires="wps">
            <w:drawing>
              <wp:anchor distT="0" distB="0" distL="114300" distR="114300" simplePos="0" relativeHeight="251656704" behindDoc="0" locked="0" layoutInCell="0" allowOverlap="1" wp14:anchorId="585855C8" wp14:editId="56787AE8">
                <wp:simplePos x="0" y="0"/>
                <wp:positionH relativeFrom="column">
                  <wp:posOffset>1051560</wp:posOffset>
                </wp:positionH>
                <wp:positionV relativeFrom="paragraph">
                  <wp:posOffset>142875</wp:posOffset>
                </wp:positionV>
                <wp:extent cx="4564380" cy="365760"/>
                <wp:effectExtent l="3810" t="0" r="381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438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3CBD0" w14:textId="77777777" w:rsidR="000C235B" w:rsidRPr="0002653F" w:rsidRDefault="000C235B" w:rsidP="000C235B">
                            <w:pPr>
                              <w:pStyle w:val="BodyText"/>
                              <w:jc w:val="center"/>
                              <w:rPr>
                                <w:rFonts w:ascii="Arial" w:hAnsi="Arial" w:cs="Arial"/>
                                <w:b/>
                                <w:sz w:val="32"/>
                                <w:szCs w:val="32"/>
                              </w:rPr>
                            </w:pPr>
                            <w:r w:rsidRPr="0002653F">
                              <w:rPr>
                                <w:rFonts w:ascii="Arial" w:hAnsi="Arial" w:cs="Arial"/>
                                <w:b/>
                                <w:sz w:val="32"/>
                                <w:szCs w:val="32"/>
                              </w:rPr>
                              <w:t>PITSTONE PARISH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5855C8" id="_x0000_t202" coordsize="21600,21600" o:spt="202" path="m,l,21600r21600,l21600,xe">
                <v:stroke joinstyle="miter"/>
                <v:path gradientshapeok="t" o:connecttype="rect"/>
              </v:shapetype>
              <v:shape id="Text Box 4" o:spid="_x0000_s1026" type="#_x0000_t202" style="position:absolute;margin-left:82.8pt;margin-top:11.25pt;width:359.4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AftQIAALkFAAAOAAAAZHJzL2Uyb0RvYy54bWysVNtunDAQfa/Uf7D8ToCNYRcUtkqWpaqU&#10;XqSkH+AFs1gFm9rehbTqv3ds9pbkpWrLA7I94zOXczw378auRXumNJciw+FVgBETpay42Gb462Ph&#10;LTDShoqKtlKwDD8xjd8t3765GfqUzWQj24opBCBCp0Of4caYPvV9XTaso/pK9kyAsZaqowa2autX&#10;ig6A3rX+LAhif5Cq6pUsmdZwmk9GvHT4dc1K87muNTOozTDkZtxfuf/G/v3lDU23ivYNLw9p0L/I&#10;oqNcQNATVE4NRTvFX0F1vFRSy9pclbLzZV3zkrkaoJoweFHNQ0N75mqB5uj+1Cb9/2DLT/svCvEq&#10;wwQjQTug6JGNBt3JERHbnaHXKTg99OBmRjgGll2lur+X5TeNhFw1VGzZrVJyaBitILvQ3vQvrk44&#10;2oJsho+ygjB0Z6QDGmvV2dZBMxCgA0tPJ2ZsKiUckigm1wswlWC7jqN57KjzaXq83Stt3jPZIbvI&#10;sALmHTrd32tjs6Hp0cUGE7LgbevYb8WzA3CcTiA2XLU2m4Uj82cSJOvFekE8MovXHgny3LstVsSL&#10;i3Ae5df5apWHv2zckKQNryombJijsELyZ8QdJD5J4iQtLVteWTibklbbzapVaE9B2IX7XM/Bcnbz&#10;n6fhmgC1vCgpnJHgbpZ4RbyYe6QgkZfMg4UXhMldEgckIXnxvKR7Lti/l4SGDCfRLJrEdE76RW2B&#10;+17XRtOOGxgdLe8yvDg50dRKcC0qR62hvJ3WF62w6Z9bAXQfiXaCtRqd1GrGzQgoVsUbWT2BdJUE&#10;ZYEIYd7BopHqB0YDzI4M6+87qhhG7QcB8k9CQuywcRsSzWewUZeWzaWFihKgMmwwmpYrMw2oXa/4&#10;toFI04MT8haeTM2dms9ZHR4azAdX1GGW2QF0uXde54m7/A0AAP//AwBQSwMEFAAGAAgAAAAhAKDg&#10;XHLcAAAACQEAAA8AAABkcnMvZG93bnJldi54bWxMj8FOwzAMhu9IvENkJG4sWdVWpWs6IRBXEBsg&#10;7ZY1XlvROFWTreXtMSe4+Zc//f5cbRc3iAtOofekYb1SIJAab3tqNbzvn+8KECEasmbwhBq+McC2&#10;vr6qTGn9TG942cVWcAmF0mjoYhxLKUPToTNh5Uck3p385EzkOLXSTmbmcjfIRKlcOtMTX+jMiI8d&#10;Nl+7s9Pw8XI6fKbqtX1y2Tj7RUly91Lr25vlYQMi4hL/YPjVZ3Wo2enoz2SDGDjnWc6ohiTJQDBQ&#10;FGkK4siDWoOsK/n/g/oHAAD//wMAUEsBAi0AFAAGAAgAAAAhALaDOJL+AAAA4QEAABMAAAAAAAAA&#10;AAAAAAAAAAAAAFtDb250ZW50X1R5cGVzXS54bWxQSwECLQAUAAYACAAAACEAOP0h/9YAAACUAQAA&#10;CwAAAAAAAAAAAAAAAAAvAQAAX3JlbHMvLnJlbHNQSwECLQAUAAYACAAAACEA2vngH7UCAAC5BQAA&#10;DgAAAAAAAAAAAAAAAAAuAgAAZHJzL2Uyb0RvYy54bWxQSwECLQAUAAYACAAAACEAoOBcctwAAAAJ&#10;AQAADwAAAAAAAAAAAAAAAAAPBQAAZHJzL2Rvd25yZXYueG1sUEsFBgAAAAAEAAQA8wAAABgGAAAA&#10;AA==&#10;" o:allowincell="f" filled="f" stroked="f">
                <v:textbox>
                  <w:txbxContent>
                    <w:p w14:paraId="0563CBD0" w14:textId="77777777" w:rsidR="000C235B" w:rsidRPr="0002653F" w:rsidRDefault="000C235B" w:rsidP="000C235B">
                      <w:pPr>
                        <w:pStyle w:val="BodyText"/>
                        <w:jc w:val="center"/>
                        <w:rPr>
                          <w:rFonts w:ascii="Arial" w:hAnsi="Arial" w:cs="Arial"/>
                          <w:b/>
                          <w:sz w:val="32"/>
                          <w:szCs w:val="32"/>
                        </w:rPr>
                      </w:pPr>
                      <w:r w:rsidRPr="0002653F">
                        <w:rPr>
                          <w:rFonts w:ascii="Arial" w:hAnsi="Arial" w:cs="Arial"/>
                          <w:b/>
                          <w:sz w:val="32"/>
                          <w:szCs w:val="32"/>
                        </w:rPr>
                        <w:t>PITSTONE PARISH COUNCIL</w:t>
                      </w:r>
                    </w:p>
                  </w:txbxContent>
                </v:textbox>
              </v:shape>
            </w:pict>
          </mc:Fallback>
        </mc:AlternateContent>
      </w:r>
    </w:p>
    <w:p w14:paraId="127CDF1A" w14:textId="33CA61B2" w:rsidR="000C235B" w:rsidRPr="004E1885" w:rsidRDefault="000C235B" w:rsidP="000C235B">
      <w:pPr>
        <w:spacing w:after="0" w:line="240" w:lineRule="auto"/>
        <w:rPr>
          <w:rFonts w:ascii="Times New Roman" w:eastAsia="Times New Roman" w:hAnsi="Times New Roman"/>
          <w:szCs w:val="24"/>
        </w:rPr>
      </w:pPr>
      <w:r w:rsidRPr="004E1885">
        <w:rPr>
          <w:rFonts w:ascii="Times New Roman" w:eastAsia="Times New Roman" w:hAnsi="Times New Roman"/>
          <w:noProof/>
          <w:szCs w:val="24"/>
          <w:lang w:eastAsia="en-GB"/>
        </w:rPr>
        <mc:AlternateContent>
          <mc:Choice Requires="wps">
            <w:drawing>
              <wp:anchor distT="0" distB="0" distL="114300" distR="114300" simplePos="0" relativeHeight="251657728" behindDoc="0" locked="0" layoutInCell="0" allowOverlap="1" wp14:anchorId="4FDFC1CE" wp14:editId="74DF40EB">
                <wp:simplePos x="0" y="0"/>
                <wp:positionH relativeFrom="column">
                  <wp:posOffset>1051560</wp:posOffset>
                </wp:positionH>
                <wp:positionV relativeFrom="paragraph">
                  <wp:posOffset>333375</wp:posOffset>
                </wp:positionV>
                <wp:extent cx="4754880" cy="824865"/>
                <wp:effectExtent l="3810" t="381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4880" cy="824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E450B5" w14:textId="77777777" w:rsidR="000C235B" w:rsidRPr="008422E7" w:rsidRDefault="000C235B" w:rsidP="000C235B">
                            <w:pPr>
                              <w:pStyle w:val="BodyText"/>
                              <w:jc w:val="center"/>
                              <w:rPr>
                                <w:rFonts w:ascii="Arial" w:hAnsi="Arial" w:cs="Arial"/>
                                <w:sz w:val="20"/>
                              </w:rPr>
                            </w:pPr>
                            <w:r w:rsidRPr="0002653F">
                              <w:rPr>
                                <w:rFonts w:ascii="Arial" w:hAnsi="Arial" w:cs="Arial"/>
                                <w:sz w:val="20"/>
                              </w:rPr>
                              <w:t>9 Warwick Road, Pitstone, Beds, LU7 9FE</w:t>
                            </w:r>
                            <w:r>
                              <w:rPr>
                                <w:rFonts w:ascii="Arial" w:hAnsi="Arial" w:cs="Arial"/>
                                <w:sz w:val="20"/>
                              </w:rPr>
                              <w:br/>
                            </w:r>
                            <w:r w:rsidRPr="008422E7">
                              <w:rPr>
                                <w:rFonts w:ascii="Arial" w:hAnsi="Arial" w:cs="Arial"/>
                                <w:sz w:val="20"/>
                              </w:rPr>
                              <w:t xml:space="preserve">Tel: 01296 </w:t>
                            </w:r>
                            <w:r>
                              <w:rPr>
                                <w:rFonts w:ascii="Arial" w:hAnsi="Arial" w:cs="Arial"/>
                                <w:sz w:val="20"/>
                              </w:rPr>
                              <w:t>767261</w:t>
                            </w:r>
                            <w:r w:rsidRPr="008422E7">
                              <w:rPr>
                                <w:rFonts w:ascii="Arial" w:hAnsi="Arial" w:cs="Arial"/>
                                <w:sz w:val="20"/>
                              </w:rPr>
                              <w:t xml:space="preserve">.  Email: </w:t>
                            </w:r>
                            <w:hyperlink r:id="rId5" w:history="1">
                              <w:r>
                                <w:rPr>
                                  <w:rStyle w:val="Hyperlink"/>
                                  <w:rFonts w:ascii="Arial" w:hAnsi="Arial" w:cs="Arial"/>
                                  <w:sz w:val="20"/>
                                </w:rPr>
                                <w:t>parishclerk</w:t>
                              </w:r>
                              <w:r w:rsidRPr="00EA0923">
                                <w:rPr>
                                  <w:rStyle w:val="Hyperlink"/>
                                  <w:rFonts w:ascii="Arial" w:hAnsi="Arial" w:cs="Arial"/>
                                  <w:sz w:val="20"/>
                                </w:rPr>
                                <w:t>@pitstone.co.uk</w:t>
                              </w:r>
                            </w:hyperlink>
                            <w:r>
                              <w:rPr>
                                <w:rFonts w:ascii="Arial" w:hAnsi="Arial" w:cs="Arial"/>
                                <w:sz w:val="20"/>
                              </w:rPr>
                              <w:br/>
                              <w:t>Facebook: “Pitstone Parish Council” and “Pitstone Youth”</w:t>
                            </w:r>
                            <w:r>
                              <w:rPr>
                                <w:rFonts w:ascii="Arial" w:hAnsi="Arial" w:cs="Arial"/>
                                <w:sz w:val="20"/>
                              </w:rPr>
                              <w:br/>
                              <w:t>Twitter: @</w:t>
                            </w:r>
                            <w:proofErr w:type="spellStart"/>
                            <w:r>
                              <w:rPr>
                                <w:rFonts w:ascii="Arial" w:hAnsi="Arial" w:cs="Arial"/>
                                <w:sz w:val="20"/>
                              </w:rPr>
                              <w:t>pitstone_pc</w:t>
                            </w:r>
                            <w:proofErr w:type="spellEnd"/>
                            <w:r>
                              <w:rPr>
                                <w:rFonts w:ascii="Arial" w:hAnsi="Arial" w:cs="Arial"/>
                                <w:sz w:val="20"/>
                              </w:rPr>
                              <w:t xml:space="preserve">    Web: www.pitstone.co.uk</w:t>
                            </w:r>
                          </w:p>
                          <w:p w14:paraId="03F91D27" w14:textId="77777777" w:rsidR="000C235B" w:rsidRDefault="000C235B" w:rsidP="000C235B">
                            <w:pPr>
                              <w:pStyle w:val="BodyText"/>
                              <w:rPr>
                                <w:b/>
                                <w:sz w:val="20"/>
                              </w:rPr>
                            </w:pPr>
                            <w:r>
                              <w:rPr>
                                <w:b/>
                                <w:sz w:val="20"/>
                              </w:rPr>
                              <w:t>_______________________________________________________________</w:t>
                            </w:r>
                            <w:r w:rsidRPr="00E46820">
                              <w:rPr>
                                <w:b/>
                                <w:sz w:val="20"/>
                              </w:rPr>
                              <w:t>_______________</w:t>
                            </w:r>
                          </w:p>
                          <w:p w14:paraId="06E01C24" w14:textId="77777777" w:rsidR="000C235B" w:rsidRDefault="000C235B" w:rsidP="000C23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DFC1CE" id="Text Box 3" o:spid="_x0000_s1027" type="#_x0000_t202" style="position:absolute;margin-left:82.8pt;margin-top:26.25pt;width:374.4pt;height:6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3Ngtw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l7Y646AzcLofwM3s4Ri67Jjq4U5WXzUSctlSsWE3SsmxZbSG7EJ70z+7&#10;OuFoC7IeP8gawtCtkQ5o36jelg6KgQAduvR46oxNpYJDMo9JkoCpAlsSkWQWuxA0O94elDbvmOyR&#10;XeRYQecdOt3daWOzodnRxQYTsuRd57rfiWcH4DidQGy4am02C9fMH2mQrpJVQjwSzVYeCYrCuymX&#10;xJuV4TwuLovlsgh/2rghyVpe10zYMEdhheTPGneQ+CSJk7S07Hht4WxKWm3Wy06hHQVhl+47FOTM&#10;zX+ehisCcHlBKYxIcBulXjlL5h4pSeyl8yDxgjC9TWcBSUlRPqd0xwX7d0pozHEaR/Ekpt9yC9z3&#10;mhvNem5gdHS8B0WcnGhmJbgStWutobyb1melsOk/lQLafWy0E6zV6KRWs1/v3ctwarZiXsv6ERSs&#10;JAgMtAhjDxatVN8xGmGE5Fh/21LFMOreC3gFaUiInTluQ+J5BBt1blmfW6ioACrHBqNpuTTTnNoO&#10;im9aiDS9OyFv4OU03In6KavDe4Mx4bgdRpqdQ+d75/U0eBe/AAAA//8DAFBLAwQUAAYACAAAACEA&#10;0iecO94AAAAKAQAADwAAAGRycy9kb3ducmV2LnhtbEyPy07DMBBF90j8gzVI3VG7URK1IU6FQN0W&#10;UR4SOzeeJhHxOIrdJv17hhUsr+7RnTPldna9uOAYOk8aVksFAqn2tqNGw/vb7n4NIkRD1vSeUMMV&#10;A2yr25vSFNZP9IqXQ2wEj1AojIY2xqGQMtQtOhOWfkDi7uRHZyLHsZF2NBOPu14mSuXSmY74QmsG&#10;fGqx/j6cnYaP/enrM1UvzbPLhsnPSpLbSK0Xd/PjA4iIc/yD4Vef1aFip6M/kw2i55xnOaMasiQD&#10;wcBmlaYgjtyskxRkVcr/L1Q/AAAA//8DAFBLAQItABQABgAIAAAAIQC2gziS/gAAAOEBAAATAAAA&#10;AAAAAAAAAAAAAAAAAABbQ29udGVudF9UeXBlc10ueG1sUEsBAi0AFAAGAAgAAAAhADj9If/WAAAA&#10;lAEAAAsAAAAAAAAAAAAAAAAALwEAAF9yZWxzLy5yZWxzUEsBAi0AFAAGAAgAAAAhAG9vc2C3AgAA&#10;wAUAAA4AAAAAAAAAAAAAAAAALgIAAGRycy9lMm9Eb2MueG1sUEsBAi0AFAAGAAgAAAAhANInnDve&#10;AAAACgEAAA8AAAAAAAAAAAAAAAAAEQUAAGRycy9kb3ducmV2LnhtbFBLBQYAAAAABAAEAPMAAAAc&#10;BgAAAAA=&#10;" o:allowincell="f" filled="f" stroked="f">
                <v:textbox>
                  <w:txbxContent>
                    <w:p w14:paraId="5AE450B5" w14:textId="77777777" w:rsidR="000C235B" w:rsidRPr="008422E7" w:rsidRDefault="000C235B" w:rsidP="000C235B">
                      <w:pPr>
                        <w:pStyle w:val="BodyText"/>
                        <w:jc w:val="center"/>
                        <w:rPr>
                          <w:rFonts w:ascii="Arial" w:hAnsi="Arial" w:cs="Arial"/>
                          <w:sz w:val="20"/>
                        </w:rPr>
                      </w:pPr>
                      <w:r w:rsidRPr="0002653F">
                        <w:rPr>
                          <w:rFonts w:ascii="Arial" w:hAnsi="Arial" w:cs="Arial"/>
                          <w:sz w:val="20"/>
                        </w:rPr>
                        <w:t>9 Warwick Road, Pitstone, Beds, LU7 9FE</w:t>
                      </w:r>
                      <w:r>
                        <w:rPr>
                          <w:rFonts w:ascii="Arial" w:hAnsi="Arial" w:cs="Arial"/>
                          <w:sz w:val="20"/>
                        </w:rPr>
                        <w:br/>
                      </w:r>
                      <w:r w:rsidRPr="008422E7">
                        <w:rPr>
                          <w:rFonts w:ascii="Arial" w:hAnsi="Arial" w:cs="Arial"/>
                          <w:sz w:val="20"/>
                        </w:rPr>
                        <w:t xml:space="preserve">Tel: 01296 </w:t>
                      </w:r>
                      <w:r>
                        <w:rPr>
                          <w:rFonts w:ascii="Arial" w:hAnsi="Arial" w:cs="Arial"/>
                          <w:sz w:val="20"/>
                        </w:rPr>
                        <w:t>767261</w:t>
                      </w:r>
                      <w:r w:rsidRPr="008422E7">
                        <w:rPr>
                          <w:rFonts w:ascii="Arial" w:hAnsi="Arial" w:cs="Arial"/>
                          <w:sz w:val="20"/>
                        </w:rPr>
                        <w:t xml:space="preserve">.  Email: </w:t>
                      </w:r>
                      <w:hyperlink r:id="rId6" w:history="1">
                        <w:r>
                          <w:rPr>
                            <w:rStyle w:val="Hyperlink"/>
                            <w:rFonts w:ascii="Arial" w:hAnsi="Arial" w:cs="Arial"/>
                            <w:sz w:val="20"/>
                          </w:rPr>
                          <w:t>parishclerk</w:t>
                        </w:r>
                        <w:r w:rsidRPr="00EA0923">
                          <w:rPr>
                            <w:rStyle w:val="Hyperlink"/>
                            <w:rFonts w:ascii="Arial" w:hAnsi="Arial" w:cs="Arial"/>
                            <w:sz w:val="20"/>
                          </w:rPr>
                          <w:t>@pitstone.co.uk</w:t>
                        </w:r>
                      </w:hyperlink>
                      <w:r>
                        <w:rPr>
                          <w:rFonts w:ascii="Arial" w:hAnsi="Arial" w:cs="Arial"/>
                          <w:sz w:val="20"/>
                        </w:rPr>
                        <w:br/>
                        <w:t>Facebook: “Pitstone Parish Council” and “Pitstone Youth”</w:t>
                      </w:r>
                      <w:r>
                        <w:rPr>
                          <w:rFonts w:ascii="Arial" w:hAnsi="Arial" w:cs="Arial"/>
                          <w:sz w:val="20"/>
                        </w:rPr>
                        <w:br/>
                        <w:t>Twitter: @</w:t>
                      </w:r>
                      <w:proofErr w:type="spellStart"/>
                      <w:r>
                        <w:rPr>
                          <w:rFonts w:ascii="Arial" w:hAnsi="Arial" w:cs="Arial"/>
                          <w:sz w:val="20"/>
                        </w:rPr>
                        <w:t>pitstone_pc</w:t>
                      </w:r>
                      <w:proofErr w:type="spellEnd"/>
                      <w:r>
                        <w:rPr>
                          <w:rFonts w:ascii="Arial" w:hAnsi="Arial" w:cs="Arial"/>
                          <w:sz w:val="20"/>
                        </w:rPr>
                        <w:t xml:space="preserve">    Web: www.pitstone.co.uk</w:t>
                      </w:r>
                    </w:p>
                    <w:p w14:paraId="03F91D27" w14:textId="77777777" w:rsidR="000C235B" w:rsidRDefault="000C235B" w:rsidP="000C235B">
                      <w:pPr>
                        <w:pStyle w:val="BodyText"/>
                        <w:rPr>
                          <w:b/>
                          <w:sz w:val="20"/>
                        </w:rPr>
                      </w:pPr>
                      <w:r>
                        <w:rPr>
                          <w:b/>
                          <w:sz w:val="20"/>
                        </w:rPr>
                        <w:t>_______________________________________________________________</w:t>
                      </w:r>
                      <w:r w:rsidRPr="00E46820">
                        <w:rPr>
                          <w:b/>
                          <w:sz w:val="20"/>
                        </w:rPr>
                        <w:t>_______________</w:t>
                      </w:r>
                    </w:p>
                    <w:p w14:paraId="06E01C24" w14:textId="77777777" w:rsidR="000C235B" w:rsidRDefault="000C235B" w:rsidP="000C235B">
                      <w:pPr>
                        <w:pStyle w:val="BodyText3Char"/>
                      </w:pPr>
                    </w:p>
                  </w:txbxContent>
                </v:textbox>
              </v:shape>
            </w:pict>
          </mc:Fallback>
        </mc:AlternateContent>
      </w:r>
      <w:r w:rsidRPr="004E1885">
        <w:rPr>
          <w:rFonts w:ascii="Times New Roman" w:eastAsia="Times New Roman" w:hAnsi="Times New Roman"/>
          <w:noProof/>
          <w:szCs w:val="24"/>
          <w:lang w:eastAsia="en-GB"/>
        </w:rPr>
        <mc:AlternateContent>
          <mc:Choice Requires="wps">
            <w:drawing>
              <wp:anchor distT="0" distB="0" distL="114300" distR="114300" simplePos="0" relativeHeight="251658752" behindDoc="0" locked="0" layoutInCell="0" allowOverlap="1" wp14:anchorId="561AE81B" wp14:editId="75FBE29A">
                <wp:simplePos x="0" y="0"/>
                <wp:positionH relativeFrom="column">
                  <wp:posOffset>1143000</wp:posOffset>
                </wp:positionH>
                <wp:positionV relativeFrom="paragraph">
                  <wp:posOffset>1091565</wp:posOffset>
                </wp:positionV>
                <wp:extent cx="4114800" cy="0"/>
                <wp:effectExtent l="9525" t="9525" r="952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127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C9FD5F"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85.95pt" to="414pt,8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QhrHAIAADcEAAAOAAAAZHJzL2Uyb0RvYy54bWysU02P2yAQvVfqf0DcE3/U3c1acVaVnfSy&#10;bSNl+wMIYBsVAwISJ6r63zuQONrdXqqqPuAZZni8mXksH0+DREdundCqwtk8xYgrqplQXYW/P29m&#10;C4ycJ4oRqRWv8Jk7/Lh6/245mpLnuteScYsARLlyNBXuvTdlkjja84G4uTZcQbDVdiAeXNslzJIR&#10;0AeZ5Gl6l4zaMmM15c7BbnMJ4lXEb1tO/be2ddwjWWHg5uNq47oPa7JakrKzxPSCXmmQf2AxEKHg&#10;0htUQzxBByv+gBoEtdrp1s+pHhLdtoLyWANUk6Vvqtn1xPBYCzTHmVub3P+DpV+PW4sEq3COkSID&#10;jGjnLRFd71GtlYIGaovy0KfRuBLSa7W1oVJ6UjvzpOkPh5Sue6I6Hvk+nw2AZOFE8upIcJyB2/bj&#10;F80ghxy8jk07tXYIkNAOdIqzOd9mw08eUdgssqxYpDBCOsUSUk4HjXX+M9cDCkaFpVChbaQkxyfn&#10;AxFSTilhW+mNkDKOXio0Atv8HqBDyGkpWIhGx3b7Wlp0JEE98G02saw3aVYfFItoPSdsfbU9EfJi&#10;w+1SBTyoBfhcrYs8fj6kD+vFelHMivxuPSvSppl92tTF7G6T3X9sPjR13WS/ArWsKHvBGFeB3STV&#10;rPg7KVwfzUVkN7He+pC8Ro8NA7LTP5KOwwzzuyhhr9l5a6chgzpj8vUlBfm/9MF++d5XvwEAAP//&#10;AwBQSwMEFAAGAAgAAAAhAIIAbLDdAAAACwEAAA8AAABkcnMvZG93bnJldi54bWxMT01Lw0AQvQv9&#10;D8sUvIjdpFAbYzalFbx5aRTE2zY7JrG7syG7bVJ/vSMIepv3wZv3is3krDjjEDpPCtJFAgKp9qaj&#10;RsHry9NtBiJETUZbT6jgggE25eyq0LnxI+3xXMVGcAiFXCtoY+xzKUPdotNh4Xsk1j784HRkODTS&#10;DHrkcGflMknupNMd8YdW9/jYYn2sTk7B8/ul2r/FNU07W93Ux3T1OX6tlLqeT9sHEBGn+GeGn/pc&#10;HUrudPAnMkFYxlnCWyIf6/QeBDuyZcbM4ZeRZSH/byi/AQAA//8DAFBLAQItABQABgAIAAAAIQC2&#10;gziS/gAAAOEBAAATAAAAAAAAAAAAAAAAAAAAAABbQ29udGVudF9UeXBlc10ueG1sUEsBAi0AFAAG&#10;AAgAAAAhADj9If/WAAAAlAEAAAsAAAAAAAAAAAAAAAAALwEAAF9yZWxzLy5yZWxzUEsBAi0AFAAG&#10;AAgAAAAhAEVhCGscAgAANwQAAA4AAAAAAAAAAAAAAAAALgIAAGRycy9lMm9Eb2MueG1sUEsBAi0A&#10;FAAGAAgAAAAhAIIAbLDdAAAACwEAAA8AAAAAAAAAAAAAAAAAdgQAAGRycy9kb3ducmV2LnhtbFBL&#10;BQYAAAAABAAEAPMAAACABQAAAAA=&#10;" o:allowincell="f" strokecolor="blue" strokeweight="1pt"/>
            </w:pict>
          </mc:Fallback>
        </mc:AlternateContent>
      </w:r>
      <w:r w:rsidRPr="004E1885">
        <w:rPr>
          <w:rFonts w:ascii="Times New Roman" w:eastAsia="Times New Roman" w:hAnsi="Times New Roman"/>
          <w:noProof/>
          <w:szCs w:val="24"/>
        </w:rPr>
        <w:drawing>
          <wp:inline distT="0" distB="0" distL="0" distR="0" wp14:anchorId="61473FB4" wp14:editId="7DCBE1BC">
            <wp:extent cx="619125" cy="1219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1219200"/>
                    </a:xfrm>
                    <a:prstGeom prst="rect">
                      <a:avLst/>
                    </a:prstGeom>
                    <a:noFill/>
                    <a:ln>
                      <a:noFill/>
                    </a:ln>
                  </pic:spPr>
                </pic:pic>
              </a:graphicData>
            </a:graphic>
          </wp:inline>
        </w:drawing>
      </w:r>
    </w:p>
    <w:p w14:paraId="5B87AD4E" w14:textId="77777777" w:rsidR="000C235B" w:rsidRPr="004E1885" w:rsidRDefault="000C235B" w:rsidP="000C235B">
      <w:pPr>
        <w:spacing w:after="0" w:line="240" w:lineRule="auto"/>
        <w:jc w:val="center"/>
        <w:rPr>
          <w:rFonts w:ascii="Calibri" w:eastAsia="Times New Roman" w:hAnsi="Calibri" w:cs="Arial"/>
          <w:b/>
          <w:szCs w:val="24"/>
        </w:rPr>
      </w:pPr>
    </w:p>
    <w:p w14:paraId="7F106066" w14:textId="77777777" w:rsidR="000C235B" w:rsidRPr="004E1885" w:rsidRDefault="000C235B" w:rsidP="000C235B">
      <w:pPr>
        <w:spacing w:after="0" w:line="240" w:lineRule="auto"/>
        <w:jc w:val="center"/>
        <w:rPr>
          <w:rFonts w:ascii="Calibri" w:eastAsia="Times New Roman" w:hAnsi="Calibri" w:cs="Arial"/>
          <w:b/>
          <w:szCs w:val="24"/>
        </w:rPr>
      </w:pPr>
    </w:p>
    <w:p w14:paraId="324F2BCE" w14:textId="1B4A3E84" w:rsidR="000C235B" w:rsidRPr="004E1885" w:rsidRDefault="000C235B" w:rsidP="000C235B">
      <w:pPr>
        <w:spacing w:after="0" w:line="240" w:lineRule="auto"/>
        <w:jc w:val="center"/>
        <w:rPr>
          <w:rFonts w:eastAsia="Times New Roman" w:cs="Arial"/>
          <w:b/>
          <w:sz w:val="36"/>
          <w:szCs w:val="36"/>
        </w:rPr>
      </w:pPr>
      <w:r>
        <w:rPr>
          <w:rFonts w:eastAsia="Times New Roman" w:cs="Arial"/>
          <w:b/>
          <w:sz w:val="36"/>
          <w:szCs w:val="36"/>
        </w:rPr>
        <w:t>Privacy Impact Assessment Code of Practice</w:t>
      </w:r>
    </w:p>
    <w:p w14:paraId="22505654" w14:textId="77777777" w:rsidR="000C235B" w:rsidRPr="004E1885" w:rsidRDefault="000C235B" w:rsidP="000C235B">
      <w:pPr>
        <w:spacing w:after="0" w:line="240" w:lineRule="auto"/>
        <w:rPr>
          <w:rFonts w:ascii="Calibri" w:eastAsia="Times New Roman" w:hAnsi="Calibri" w:cs="Arial"/>
          <w:b/>
          <w:szCs w:val="24"/>
        </w:rPr>
      </w:pPr>
    </w:p>
    <w:p w14:paraId="786AB0F7" w14:textId="77777777" w:rsidR="000C235B" w:rsidRDefault="000C235B" w:rsidP="000C235B">
      <w:pPr>
        <w:spacing w:after="0" w:line="240" w:lineRule="auto"/>
      </w:pPr>
    </w:p>
    <w:p w14:paraId="23D289A5" w14:textId="190BE55C" w:rsidR="007D1582" w:rsidRPr="000C235B" w:rsidRDefault="007D1582" w:rsidP="000C235B">
      <w:pPr>
        <w:spacing w:after="0" w:line="240" w:lineRule="auto"/>
        <w:rPr>
          <w:b/>
          <w:sz w:val="20"/>
          <w:szCs w:val="20"/>
          <w:u w:val="single"/>
        </w:rPr>
      </w:pPr>
      <w:r w:rsidRPr="000C235B">
        <w:rPr>
          <w:b/>
          <w:sz w:val="20"/>
          <w:szCs w:val="20"/>
          <w:u w:val="single"/>
        </w:rPr>
        <w:t>Introduction</w:t>
      </w:r>
    </w:p>
    <w:p w14:paraId="09DADA0E" w14:textId="77777777" w:rsidR="000C235B" w:rsidRDefault="000C235B" w:rsidP="000C235B">
      <w:pPr>
        <w:spacing w:after="0" w:line="240" w:lineRule="auto"/>
        <w:rPr>
          <w:sz w:val="20"/>
          <w:szCs w:val="20"/>
        </w:rPr>
      </w:pPr>
    </w:p>
    <w:p w14:paraId="5EF7534F" w14:textId="192CB97E" w:rsidR="007D1582" w:rsidRDefault="007D1582" w:rsidP="000C235B">
      <w:pPr>
        <w:spacing w:after="0" w:line="240" w:lineRule="auto"/>
        <w:rPr>
          <w:sz w:val="20"/>
          <w:szCs w:val="20"/>
        </w:rPr>
      </w:pPr>
      <w:r w:rsidRPr="000C235B">
        <w:rPr>
          <w:sz w:val="20"/>
          <w:szCs w:val="20"/>
        </w:rPr>
        <w:t>Privacy impact assessments were launched in the UK by the Information Commissioner in December 2007 and mandated by the cabinet office for Information Communications Technology (ICT) projects following the Data Handling review in June 2008.</w:t>
      </w:r>
    </w:p>
    <w:p w14:paraId="63D4E24D" w14:textId="77777777" w:rsidR="000C235B" w:rsidRPr="000C235B" w:rsidRDefault="000C235B" w:rsidP="000C235B">
      <w:pPr>
        <w:spacing w:after="0" w:line="240" w:lineRule="auto"/>
        <w:rPr>
          <w:sz w:val="20"/>
          <w:szCs w:val="20"/>
        </w:rPr>
      </w:pPr>
    </w:p>
    <w:p w14:paraId="5143EBC5" w14:textId="5CC7C016" w:rsidR="007D1582" w:rsidRPr="000C235B" w:rsidRDefault="007D1582" w:rsidP="000C235B">
      <w:pPr>
        <w:spacing w:after="0" w:line="240" w:lineRule="auto"/>
        <w:rPr>
          <w:b/>
          <w:sz w:val="20"/>
          <w:szCs w:val="20"/>
          <w:u w:val="single"/>
        </w:rPr>
      </w:pPr>
      <w:r w:rsidRPr="000C235B">
        <w:rPr>
          <w:b/>
          <w:sz w:val="20"/>
          <w:szCs w:val="20"/>
          <w:u w:val="single"/>
        </w:rPr>
        <w:t>Purpose</w:t>
      </w:r>
    </w:p>
    <w:p w14:paraId="3D436007" w14:textId="77777777" w:rsidR="000C235B" w:rsidRDefault="000C235B" w:rsidP="000C235B">
      <w:pPr>
        <w:spacing w:after="0" w:line="240" w:lineRule="auto"/>
        <w:rPr>
          <w:sz w:val="20"/>
          <w:szCs w:val="20"/>
        </w:rPr>
      </w:pPr>
    </w:p>
    <w:p w14:paraId="35B8B7E3" w14:textId="78FA8168" w:rsidR="007D1582" w:rsidRPr="000C235B" w:rsidRDefault="007D1582" w:rsidP="000C235B">
      <w:pPr>
        <w:spacing w:after="0" w:line="240" w:lineRule="auto"/>
        <w:rPr>
          <w:sz w:val="20"/>
          <w:szCs w:val="20"/>
        </w:rPr>
      </w:pPr>
      <w:r w:rsidRPr="000C235B">
        <w:rPr>
          <w:sz w:val="20"/>
          <w:szCs w:val="20"/>
        </w:rPr>
        <w:t>The purpose of this document is to set out the process for completing Privacy Impact Assessments to identify any impact on privacy where a new service or system is introduced.</w:t>
      </w:r>
    </w:p>
    <w:p w14:paraId="6A28EB00" w14:textId="77777777" w:rsidR="000C235B" w:rsidRDefault="000C235B" w:rsidP="000C235B">
      <w:pPr>
        <w:spacing w:after="0" w:line="240" w:lineRule="auto"/>
        <w:rPr>
          <w:b/>
          <w:sz w:val="20"/>
          <w:szCs w:val="20"/>
        </w:rPr>
      </w:pPr>
    </w:p>
    <w:p w14:paraId="0A7358B5" w14:textId="5D530B7B" w:rsidR="007D1582" w:rsidRPr="000C235B" w:rsidRDefault="007D1582" w:rsidP="000C235B">
      <w:pPr>
        <w:spacing w:after="0" w:line="240" w:lineRule="auto"/>
        <w:rPr>
          <w:b/>
          <w:sz w:val="20"/>
          <w:szCs w:val="20"/>
          <w:u w:val="single"/>
        </w:rPr>
      </w:pPr>
      <w:r w:rsidRPr="000C235B">
        <w:rPr>
          <w:b/>
          <w:sz w:val="20"/>
          <w:szCs w:val="20"/>
          <w:u w:val="single"/>
        </w:rPr>
        <w:t>Scope</w:t>
      </w:r>
    </w:p>
    <w:p w14:paraId="40BAE795" w14:textId="77777777" w:rsidR="000C235B" w:rsidRDefault="000C235B" w:rsidP="000C235B">
      <w:pPr>
        <w:spacing w:after="0" w:line="240" w:lineRule="auto"/>
        <w:rPr>
          <w:sz w:val="20"/>
          <w:szCs w:val="20"/>
        </w:rPr>
      </w:pPr>
    </w:p>
    <w:p w14:paraId="11D30316" w14:textId="77777777" w:rsidR="000C235B" w:rsidRPr="000C235B" w:rsidRDefault="000C235B" w:rsidP="000C235B">
      <w:pPr>
        <w:tabs>
          <w:tab w:val="left" w:pos="426"/>
        </w:tabs>
        <w:spacing w:after="0" w:line="240" w:lineRule="auto"/>
        <w:rPr>
          <w:rFonts w:eastAsia="Times New Roman" w:cs="Arial"/>
          <w:sz w:val="20"/>
          <w:szCs w:val="20"/>
          <w:lang w:eastAsia="en-GB"/>
        </w:rPr>
      </w:pPr>
      <w:r w:rsidRPr="000C235B">
        <w:rPr>
          <w:rFonts w:eastAsia="Times New Roman" w:cs="Arial"/>
          <w:sz w:val="20"/>
          <w:szCs w:val="20"/>
          <w:lang w:eastAsia="en-GB"/>
        </w:rPr>
        <w:t>This policy applies primarily to the Parish Council, although elements may be utilised by the Recreation Ground Charity and Pitstone Parish Charity where appropriate.</w:t>
      </w:r>
    </w:p>
    <w:p w14:paraId="57224EF1" w14:textId="77777777" w:rsidR="000C235B" w:rsidRDefault="000C235B" w:rsidP="000C235B">
      <w:pPr>
        <w:spacing w:after="0" w:line="240" w:lineRule="auto"/>
        <w:rPr>
          <w:sz w:val="20"/>
          <w:szCs w:val="20"/>
        </w:rPr>
      </w:pPr>
    </w:p>
    <w:p w14:paraId="061ED80C" w14:textId="672A26E0" w:rsidR="007D1582" w:rsidRDefault="007D1582" w:rsidP="000C235B">
      <w:pPr>
        <w:spacing w:after="0" w:line="240" w:lineRule="auto"/>
        <w:rPr>
          <w:sz w:val="20"/>
          <w:szCs w:val="20"/>
        </w:rPr>
      </w:pPr>
      <w:r w:rsidRPr="000C235B">
        <w:rPr>
          <w:sz w:val="20"/>
          <w:szCs w:val="20"/>
        </w:rPr>
        <w:t>This procedure is to be followed in the following circumstances:</w:t>
      </w:r>
    </w:p>
    <w:p w14:paraId="6507CB45" w14:textId="77777777" w:rsidR="000C235B" w:rsidRPr="000C235B" w:rsidRDefault="000C235B" w:rsidP="000C235B">
      <w:pPr>
        <w:spacing w:after="0" w:line="240" w:lineRule="auto"/>
        <w:rPr>
          <w:sz w:val="20"/>
          <w:szCs w:val="20"/>
        </w:rPr>
      </w:pPr>
    </w:p>
    <w:p w14:paraId="6852F1FD" w14:textId="08491BCB" w:rsidR="007D1582" w:rsidRPr="000C235B" w:rsidRDefault="007D1582" w:rsidP="000C235B">
      <w:pPr>
        <w:pStyle w:val="ListParagraph"/>
        <w:numPr>
          <w:ilvl w:val="0"/>
          <w:numId w:val="1"/>
        </w:numPr>
        <w:spacing w:after="0" w:line="240" w:lineRule="auto"/>
        <w:ind w:left="567" w:hanging="567"/>
        <w:rPr>
          <w:sz w:val="20"/>
          <w:szCs w:val="20"/>
        </w:rPr>
      </w:pPr>
      <w:r w:rsidRPr="000C235B">
        <w:rPr>
          <w:sz w:val="20"/>
          <w:szCs w:val="20"/>
        </w:rPr>
        <w:t>Introduction of a new information system to collect and hold personal data (consultation is seen as one of these purposes)</w:t>
      </w:r>
      <w:r w:rsidR="000C235B">
        <w:rPr>
          <w:sz w:val="20"/>
          <w:szCs w:val="20"/>
        </w:rPr>
        <w:t>.</w:t>
      </w:r>
    </w:p>
    <w:p w14:paraId="511A6880" w14:textId="77777777" w:rsidR="007D1582" w:rsidRPr="000C235B" w:rsidRDefault="007D1582" w:rsidP="000C235B">
      <w:pPr>
        <w:pStyle w:val="ListParagraph"/>
        <w:numPr>
          <w:ilvl w:val="0"/>
          <w:numId w:val="1"/>
        </w:numPr>
        <w:spacing w:after="0" w:line="240" w:lineRule="auto"/>
        <w:ind w:left="567" w:hanging="567"/>
        <w:rPr>
          <w:sz w:val="20"/>
          <w:szCs w:val="20"/>
        </w:rPr>
      </w:pPr>
      <w:r w:rsidRPr="000C235B">
        <w:rPr>
          <w:sz w:val="20"/>
          <w:szCs w:val="20"/>
        </w:rPr>
        <w:t>Update or revision of a system that might alter the way in which the Council uses, monitors and reports personal information.</w:t>
      </w:r>
    </w:p>
    <w:p w14:paraId="7D27DE6C" w14:textId="77777777" w:rsidR="007D1582" w:rsidRPr="000C235B" w:rsidRDefault="007D1582" w:rsidP="000C235B">
      <w:pPr>
        <w:pStyle w:val="ListParagraph"/>
        <w:numPr>
          <w:ilvl w:val="0"/>
          <w:numId w:val="1"/>
        </w:numPr>
        <w:spacing w:after="0" w:line="240" w:lineRule="auto"/>
        <w:ind w:left="567" w:hanging="567"/>
        <w:rPr>
          <w:sz w:val="20"/>
          <w:szCs w:val="20"/>
        </w:rPr>
      </w:pPr>
      <w:r w:rsidRPr="000C235B">
        <w:rPr>
          <w:sz w:val="20"/>
          <w:szCs w:val="20"/>
        </w:rPr>
        <w:t>Changes to an existing system where additional personal data will be collected, a proposal to collect personal data from a new source or for a new activity.</w:t>
      </w:r>
    </w:p>
    <w:p w14:paraId="7D8CD2F6" w14:textId="77777777" w:rsidR="007D1582" w:rsidRPr="000C235B" w:rsidRDefault="007D1582" w:rsidP="000C235B">
      <w:pPr>
        <w:pStyle w:val="ListParagraph"/>
        <w:numPr>
          <w:ilvl w:val="0"/>
          <w:numId w:val="1"/>
        </w:numPr>
        <w:spacing w:after="0" w:line="240" w:lineRule="auto"/>
        <w:ind w:left="567" w:hanging="567"/>
        <w:rPr>
          <w:sz w:val="20"/>
          <w:szCs w:val="20"/>
        </w:rPr>
      </w:pPr>
      <w:r w:rsidRPr="000C235B">
        <w:rPr>
          <w:sz w:val="20"/>
          <w:szCs w:val="20"/>
        </w:rPr>
        <w:t>Plans to outsource business processes involving storing and processing personal data.</w:t>
      </w:r>
    </w:p>
    <w:p w14:paraId="1E861FC8" w14:textId="5A3B5F26" w:rsidR="007D1582" w:rsidRPr="000C235B" w:rsidRDefault="007D1582" w:rsidP="000C235B">
      <w:pPr>
        <w:pStyle w:val="ListParagraph"/>
        <w:numPr>
          <w:ilvl w:val="0"/>
          <w:numId w:val="1"/>
        </w:numPr>
        <w:spacing w:after="0" w:line="240" w:lineRule="auto"/>
        <w:ind w:left="567" w:hanging="567"/>
        <w:rPr>
          <w:sz w:val="20"/>
          <w:szCs w:val="20"/>
        </w:rPr>
      </w:pPr>
      <w:r w:rsidRPr="000C235B">
        <w:rPr>
          <w:sz w:val="20"/>
          <w:szCs w:val="20"/>
        </w:rPr>
        <w:t>Plans to transfer services form one provider to another that include the transfer of information assets</w:t>
      </w:r>
      <w:r w:rsidR="000C235B">
        <w:rPr>
          <w:sz w:val="20"/>
          <w:szCs w:val="20"/>
        </w:rPr>
        <w:t>.</w:t>
      </w:r>
    </w:p>
    <w:p w14:paraId="1A7DEB3D" w14:textId="32BE085A" w:rsidR="007D1582" w:rsidRPr="000C235B" w:rsidRDefault="007D1582" w:rsidP="000C235B">
      <w:pPr>
        <w:pStyle w:val="ListParagraph"/>
        <w:numPr>
          <w:ilvl w:val="0"/>
          <w:numId w:val="1"/>
        </w:numPr>
        <w:spacing w:after="0" w:line="240" w:lineRule="auto"/>
        <w:ind w:left="567" w:hanging="567"/>
        <w:rPr>
          <w:sz w:val="20"/>
          <w:szCs w:val="20"/>
        </w:rPr>
      </w:pPr>
      <w:r w:rsidRPr="000C235B">
        <w:rPr>
          <w:sz w:val="20"/>
          <w:szCs w:val="20"/>
        </w:rPr>
        <w:t>Any change to or introduction of new data sharing agreements</w:t>
      </w:r>
      <w:r w:rsidR="000C235B">
        <w:rPr>
          <w:sz w:val="20"/>
          <w:szCs w:val="20"/>
        </w:rPr>
        <w:t>.</w:t>
      </w:r>
    </w:p>
    <w:p w14:paraId="6BB643BF" w14:textId="3F532C7A" w:rsidR="007D1582" w:rsidRPr="000C235B" w:rsidRDefault="007D1582" w:rsidP="000C235B">
      <w:pPr>
        <w:pStyle w:val="ListParagraph"/>
        <w:numPr>
          <w:ilvl w:val="0"/>
          <w:numId w:val="1"/>
        </w:numPr>
        <w:spacing w:after="0" w:line="240" w:lineRule="auto"/>
        <w:ind w:left="567" w:hanging="567"/>
        <w:rPr>
          <w:sz w:val="20"/>
          <w:szCs w:val="20"/>
        </w:rPr>
      </w:pPr>
      <w:r w:rsidRPr="000C235B">
        <w:rPr>
          <w:sz w:val="20"/>
          <w:szCs w:val="20"/>
        </w:rPr>
        <w:t>Data sharing initiative where two or more organisations seek to pool or link sets of personal data</w:t>
      </w:r>
      <w:r w:rsidR="000C235B">
        <w:rPr>
          <w:sz w:val="20"/>
          <w:szCs w:val="20"/>
        </w:rPr>
        <w:t>.</w:t>
      </w:r>
    </w:p>
    <w:p w14:paraId="4A51E641" w14:textId="74DE1E9B" w:rsidR="007D1582" w:rsidRPr="000C235B" w:rsidRDefault="007D1582" w:rsidP="000C235B">
      <w:pPr>
        <w:pStyle w:val="ListParagraph"/>
        <w:numPr>
          <w:ilvl w:val="0"/>
          <w:numId w:val="1"/>
        </w:numPr>
        <w:spacing w:after="0" w:line="240" w:lineRule="auto"/>
        <w:ind w:left="567" w:hanging="567"/>
        <w:rPr>
          <w:sz w:val="20"/>
          <w:szCs w:val="20"/>
        </w:rPr>
      </w:pPr>
      <w:r w:rsidRPr="000C235B">
        <w:rPr>
          <w:sz w:val="20"/>
          <w:szCs w:val="20"/>
        </w:rPr>
        <w:t>Any change to access of an information asset that involves an external organisation</w:t>
      </w:r>
      <w:r w:rsidR="000C235B">
        <w:rPr>
          <w:sz w:val="20"/>
          <w:szCs w:val="20"/>
        </w:rPr>
        <w:t>.</w:t>
      </w:r>
    </w:p>
    <w:p w14:paraId="42FB2CCC" w14:textId="770E13F1" w:rsidR="007D1582" w:rsidRDefault="007D1582" w:rsidP="000C235B">
      <w:pPr>
        <w:pStyle w:val="ListParagraph"/>
        <w:numPr>
          <w:ilvl w:val="0"/>
          <w:numId w:val="1"/>
        </w:numPr>
        <w:spacing w:after="0" w:line="240" w:lineRule="auto"/>
        <w:ind w:left="567" w:hanging="567"/>
        <w:rPr>
          <w:sz w:val="20"/>
          <w:szCs w:val="20"/>
        </w:rPr>
      </w:pPr>
      <w:r w:rsidRPr="000C235B">
        <w:rPr>
          <w:sz w:val="20"/>
          <w:szCs w:val="20"/>
        </w:rPr>
        <w:t>Changes in legislation, policy or strategies which will impact on privacy through the collection of or use of information, or through surveillance or other monitoring.</w:t>
      </w:r>
    </w:p>
    <w:p w14:paraId="72200ABF" w14:textId="77777777" w:rsidR="000C235B" w:rsidRPr="000C235B" w:rsidRDefault="000C235B" w:rsidP="000C235B">
      <w:pPr>
        <w:spacing w:after="0" w:line="240" w:lineRule="auto"/>
        <w:rPr>
          <w:sz w:val="20"/>
          <w:szCs w:val="20"/>
        </w:rPr>
      </w:pPr>
    </w:p>
    <w:p w14:paraId="38F25824" w14:textId="77BBFB68" w:rsidR="003F6569" w:rsidRPr="000C235B" w:rsidRDefault="007D1582" w:rsidP="000C235B">
      <w:pPr>
        <w:spacing w:after="0" w:line="240" w:lineRule="auto"/>
        <w:rPr>
          <w:b/>
          <w:sz w:val="20"/>
          <w:szCs w:val="20"/>
          <w:u w:val="single"/>
        </w:rPr>
      </w:pPr>
      <w:r w:rsidRPr="000C235B">
        <w:rPr>
          <w:b/>
          <w:sz w:val="20"/>
          <w:szCs w:val="20"/>
          <w:u w:val="single"/>
        </w:rPr>
        <w:t xml:space="preserve">Responsibility </w:t>
      </w:r>
    </w:p>
    <w:p w14:paraId="01A8BB9F" w14:textId="77777777" w:rsidR="000C235B" w:rsidRPr="000C235B" w:rsidRDefault="000C235B" w:rsidP="000C235B">
      <w:pPr>
        <w:spacing w:after="0" w:line="240" w:lineRule="auto"/>
        <w:rPr>
          <w:b/>
          <w:sz w:val="20"/>
          <w:szCs w:val="20"/>
        </w:rPr>
      </w:pPr>
    </w:p>
    <w:p w14:paraId="442C223D" w14:textId="77777777" w:rsidR="007D1582" w:rsidRPr="000C235B" w:rsidRDefault="003F6569" w:rsidP="000C235B">
      <w:pPr>
        <w:spacing w:after="0" w:line="240" w:lineRule="auto"/>
        <w:rPr>
          <w:sz w:val="20"/>
          <w:szCs w:val="20"/>
        </w:rPr>
      </w:pPr>
      <w:r w:rsidRPr="000C235B">
        <w:rPr>
          <w:sz w:val="20"/>
          <w:szCs w:val="20"/>
        </w:rPr>
        <w:t>Any person who is responsible for introducing a new or revised service or changes to an existing service, process or information asset is responsible for ensuring the completion of a PIA and therefore must be effectively informed of these procedures.</w:t>
      </w:r>
      <w:r w:rsidR="007D1582" w:rsidRPr="000C235B">
        <w:rPr>
          <w:sz w:val="20"/>
          <w:szCs w:val="20"/>
        </w:rPr>
        <w:t xml:space="preserve"> </w:t>
      </w:r>
    </w:p>
    <w:p w14:paraId="6C2A4ABC" w14:textId="77777777" w:rsidR="003F6569" w:rsidRPr="000C235B" w:rsidRDefault="003F6569" w:rsidP="000C235B">
      <w:pPr>
        <w:spacing w:after="0" w:line="240" w:lineRule="auto"/>
        <w:rPr>
          <w:b/>
          <w:sz w:val="20"/>
          <w:szCs w:val="20"/>
        </w:rPr>
      </w:pPr>
    </w:p>
    <w:p w14:paraId="521ADA02" w14:textId="77777777" w:rsidR="000C235B" w:rsidRDefault="000C235B">
      <w:pPr>
        <w:rPr>
          <w:b/>
          <w:sz w:val="20"/>
          <w:szCs w:val="20"/>
          <w:u w:val="single"/>
        </w:rPr>
      </w:pPr>
      <w:r>
        <w:rPr>
          <w:b/>
          <w:sz w:val="20"/>
          <w:szCs w:val="20"/>
          <w:u w:val="single"/>
        </w:rPr>
        <w:br w:type="page"/>
      </w:r>
    </w:p>
    <w:p w14:paraId="48005F95" w14:textId="6560EAC1" w:rsidR="007D1582" w:rsidRPr="000C235B" w:rsidRDefault="003F6569" w:rsidP="000C235B">
      <w:pPr>
        <w:spacing w:after="0" w:line="240" w:lineRule="auto"/>
        <w:rPr>
          <w:b/>
          <w:sz w:val="20"/>
          <w:szCs w:val="20"/>
          <w:u w:val="single"/>
        </w:rPr>
      </w:pPr>
      <w:r w:rsidRPr="000C235B">
        <w:rPr>
          <w:b/>
          <w:sz w:val="20"/>
          <w:szCs w:val="20"/>
          <w:u w:val="single"/>
        </w:rPr>
        <w:lastRenderedPageBreak/>
        <w:t>PIA Process</w:t>
      </w:r>
    </w:p>
    <w:p w14:paraId="486D4E25" w14:textId="77777777" w:rsidR="000C235B" w:rsidRPr="000C235B" w:rsidRDefault="000C235B" w:rsidP="000C235B">
      <w:pPr>
        <w:spacing w:after="0" w:line="240" w:lineRule="auto"/>
        <w:rPr>
          <w:b/>
          <w:sz w:val="20"/>
          <w:szCs w:val="20"/>
        </w:rPr>
      </w:pPr>
    </w:p>
    <w:p w14:paraId="515FA847" w14:textId="55D05F1A" w:rsidR="003F6569" w:rsidRDefault="000C235B" w:rsidP="000C235B">
      <w:pPr>
        <w:spacing w:after="0" w:line="240" w:lineRule="auto"/>
        <w:rPr>
          <w:sz w:val="20"/>
          <w:szCs w:val="20"/>
        </w:rPr>
      </w:pPr>
      <w:r w:rsidRPr="000C235B">
        <w:rPr>
          <w:rFonts w:eastAsia="Times New Roman" w:cs="Arial"/>
          <w:color w:val="000000"/>
          <w:sz w:val="20"/>
          <w:szCs w:val="20"/>
          <w:lang w:eastAsia="en-GB"/>
        </w:rPr>
        <w:t xml:space="preserve">A PIA should begin early in the life of a project, before you start your processing, and run alongside the planning and development process. </w:t>
      </w:r>
      <w:r>
        <w:rPr>
          <w:rFonts w:eastAsia="Times New Roman" w:cs="Arial"/>
          <w:color w:val="000000"/>
          <w:sz w:val="20"/>
          <w:szCs w:val="20"/>
          <w:lang w:eastAsia="en-GB"/>
        </w:rPr>
        <w:t xml:space="preserve"> </w:t>
      </w:r>
      <w:r w:rsidR="003F6569" w:rsidRPr="000C235B">
        <w:rPr>
          <w:sz w:val="20"/>
          <w:szCs w:val="20"/>
        </w:rPr>
        <w:t>A PIA should incorporate the following steps (ICO, 2016):</w:t>
      </w:r>
    </w:p>
    <w:p w14:paraId="040F98AE" w14:textId="77777777" w:rsidR="000C235B" w:rsidRPr="000C235B" w:rsidRDefault="000C235B" w:rsidP="000C235B">
      <w:pPr>
        <w:spacing w:after="0" w:line="240" w:lineRule="auto"/>
        <w:rPr>
          <w:sz w:val="20"/>
          <w:szCs w:val="20"/>
        </w:rPr>
      </w:pPr>
    </w:p>
    <w:p w14:paraId="5DC77AC4" w14:textId="77777777" w:rsidR="003F6569" w:rsidRPr="000C235B" w:rsidRDefault="003F6569" w:rsidP="000C235B">
      <w:pPr>
        <w:pStyle w:val="ListParagraph"/>
        <w:numPr>
          <w:ilvl w:val="0"/>
          <w:numId w:val="2"/>
        </w:numPr>
        <w:spacing w:after="0" w:line="240" w:lineRule="auto"/>
        <w:ind w:left="567" w:hanging="567"/>
        <w:rPr>
          <w:sz w:val="20"/>
          <w:szCs w:val="20"/>
        </w:rPr>
      </w:pPr>
      <w:r w:rsidRPr="000C235B">
        <w:rPr>
          <w:sz w:val="20"/>
          <w:szCs w:val="20"/>
        </w:rPr>
        <w:t>Identify the need for a PIA</w:t>
      </w:r>
    </w:p>
    <w:p w14:paraId="48BD9C47" w14:textId="77777777" w:rsidR="003F6569" w:rsidRPr="000C235B" w:rsidRDefault="003F6569" w:rsidP="000C235B">
      <w:pPr>
        <w:pStyle w:val="ListParagraph"/>
        <w:numPr>
          <w:ilvl w:val="0"/>
          <w:numId w:val="2"/>
        </w:numPr>
        <w:spacing w:after="0" w:line="240" w:lineRule="auto"/>
        <w:ind w:left="567" w:hanging="567"/>
        <w:rPr>
          <w:sz w:val="20"/>
          <w:szCs w:val="20"/>
        </w:rPr>
      </w:pPr>
      <w:r w:rsidRPr="000C235B">
        <w:rPr>
          <w:sz w:val="20"/>
          <w:szCs w:val="20"/>
        </w:rPr>
        <w:t>Describe the information flows</w:t>
      </w:r>
    </w:p>
    <w:p w14:paraId="2D2118ED" w14:textId="77777777" w:rsidR="003F6569" w:rsidRPr="000C235B" w:rsidRDefault="003F6569" w:rsidP="000C235B">
      <w:pPr>
        <w:pStyle w:val="ListParagraph"/>
        <w:numPr>
          <w:ilvl w:val="0"/>
          <w:numId w:val="2"/>
        </w:numPr>
        <w:spacing w:after="0" w:line="240" w:lineRule="auto"/>
        <w:ind w:left="567" w:hanging="567"/>
        <w:rPr>
          <w:sz w:val="20"/>
          <w:szCs w:val="20"/>
        </w:rPr>
      </w:pPr>
      <w:r w:rsidRPr="000C235B">
        <w:rPr>
          <w:sz w:val="20"/>
          <w:szCs w:val="20"/>
        </w:rPr>
        <w:t>Identify the privacy and related tasks</w:t>
      </w:r>
    </w:p>
    <w:p w14:paraId="69C5FA5C" w14:textId="77777777" w:rsidR="003F6569" w:rsidRPr="000C235B" w:rsidRDefault="003F6569" w:rsidP="000C235B">
      <w:pPr>
        <w:pStyle w:val="ListParagraph"/>
        <w:numPr>
          <w:ilvl w:val="0"/>
          <w:numId w:val="2"/>
        </w:numPr>
        <w:spacing w:after="0" w:line="240" w:lineRule="auto"/>
        <w:ind w:left="567" w:hanging="567"/>
        <w:rPr>
          <w:sz w:val="20"/>
          <w:szCs w:val="20"/>
        </w:rPr>
      </w:pPr>
      <w:r w:rsidRPr="000C235B">
        <w:rPr>
          <w:sz w:val="20"/>
          <w:szCs w:val="20"/>
        </w:rPr>
        <w:t>Identify and evaluate the privacy solutions</w:t>
      </w:r>
    </w:p>
    <w:p w14:paraId="6B229973" w14:textId="77777777" w:rsidR="003F6569" w:rsidRPr="000C235B" w:rsidRDefault="003F6569" w:rsidP="000C235B">
      <w:pPr>
        <w:pStyle w:val="ListParagraph"/>
        <w:numPr>
          <w:ilvl w:val="0"/>
          <w:numId w:val="2"/>
        </w:numPr>
        <w:spacing w:after="0" w:line="240" w:lineRule="auto"/>
        <w:ind w:left="567" w:hanging="567"/>
        <w:rPr>
          <w:sz w:val="20"/>
          <w:szCs w:val="20"/>
        </w:rPr>
      </w:pPr>
      <w:r w:rsidRPr="000C235B">
        <w:rPr>
          <w:sz w:val="20"/>
          <w:szCs w:val="20"/>
        </w:rPr>
        <w:t>Sign off and record the PIA outcomes</w:t>
      </w:r>
    </w:p>
    <w:p w14:paraId="2965BE8D" w14:textId="77777777" w:rsidR="003F6569" w:rsidRPr="000C235B" w:rsidRDefault="003F6569" w:rsidP="000C235B">
      <w:pPr>
        <w:pStyle w:val="ListParagraph"/>
        <w:numPr>
          <w:ilvl w:val="0"/>
          <w:numId w:val="2"/>
        </w:numPr>
        <w:spacing w:after="0" w:line="240" w:lineRule="auto"/>
        <w:ind w:left="567" w:hanging="567"/>
        <w:rPr>
          <w:sz w:val="20"/>
          <w:szCs w:val="20"/>
        </w:rPr>
      </w:pPr>
      <w:r w:rsidRPr="000C235B">
        <w:rPr>
          <w:sz w:val="20"/>
          <w:szCs w:val="20"/>
        </w:rPr>
        <w:t>Integrate the outcomes into the project plan</w:t>
      </w:r>
    </w:p>
    <w:p w14:paraId="3F4BDEBF" w14:textId="77777777" w:rsidR="003F6569" w:rsidRPr="000C235B" w:rsidRDefault="003F6569" w:rsidP="000C235B">
      <w:pPr>
        <w:pStyle w:val="ListParagraph"/>
        <w:numPr>
          <w:ilvl w:val="0"/>
          <w:numId w:val="2"/>
        </w:numPr>
        <w:spacing w:after="0" w:line="240" w:lineRule="auto"/>
        <w:ind w:left="567" w:hanging="567"/>
        <w:rPr>
          <w:sz w:val="20"/>
          <w:szCs w:val="20"/>
        </w:rPr>
      </w:pPr>
      <w:r w:rsidRPr="000C235B">
        <w:rPr>
          <w:sz w:val="20"/>
          <w:szCs w:val="20"/>
        </w:rPr>
        <w:t xml:space="preserve">Consult with internal and external stakeholders as needed throughout the process </w:t>
      </w:r>
    </w:p>
    <w:p w14:paraId="5CAD0FB7" w14:textId="77777777" w:rsidR="003F6569" w:rsidRPr="000C235B" w:rsidRDefault="003F6569" w:rsidP="000C235B">
      <w:pPr>
        <w:spacing w:after="0" w:line="240" w:lineRule="auto"/>
        <w:rPr>
          <w:sz w:val="20"/>
          <w:szCs w:val="20"/>
        </w:rPr>
      </w:pPr>
    </w:p>
    <w:p w14:paraId="7640C082" w14:textId="0FA738FD" w:rsidR="003F6569" w:rsidRDefault="003F6569" w:rsidP="000C235B">
      <w:pPr>
        <w:spacing w:after="0" w:line="240" w:lineRule="auto"/>
        <w:rPr>
          <w:sz w:val="20"/>
          <w:szCs w:val="20"/>
        </w:rPr>
      </w:pPr>
    </w:p>
    <w:p w14:paraId="194BE909" w14:textId="77777777" w:rsidR="000C235B" w:rsidRPr="000C235B" w:rsidRDefault="000C235B" w:rsidP="000C235B">
      <w:pPr>
        <w:shd w:val="clear" w:color="auto" w:fill="FFFFFF"/>
        <w:spacing w:after="240" w:line="240" w:lineRule="auto"/>
        <w:rPr>
          <w:rFonts w:eastAsia="Times New Roman" w:cs="Arial"/>
          <w:color w:val="000000"/>
          <w:sz w:val="20"/>
          <w:szCs w:val="20"/>
          <w:lang w:eastAsia="en-GB"/>
        </w:rPr>
      </w:pPr>
      <w:r w:rsidRPr="000C235B">
        <w:rPr>
          <w:rFonts w:eastAsia="Times New Roman" w:cs="Arial"/>
          <w:noProof/>
          <w:color w:val="000000"/>
          <w:sz w:val="20"/>
          <w:szCs w:val="20"/>
          <w:lang w:eastAsia="en-GB"/>
        </w:rPr>
        <w:drawing>
          <wp:inline distT="0" distB="0" distL="0" distR="0" wp14:anchorId="088CF211" wp14:editId="584F0214">
            <wp:extent cx="4943475" cy="4333780"/>
            <wp:effectExtent l="0" t="0" r="0" b="0"/>
            <wp:docPr id="5" name="__mcenew" descr="https://ico.org.uk/media/images/graphics/2258436/dpi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mcenew" descr="https://ico.org.uk/media/images/graphics/2258436/dpia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1873" cy="4341142"/>
                    </a:xfrm>
                    <a:prstGeom prst="rect">
                      <a:avLst/>
                    </a:prstGeom>
                    <a:noFill/>
                    <a:ln>
                      <a:noFill/>
                    </a:ln>
                  </pic:spPr>
                </pic:pic>
              </a:graphicData>
            </a:graphic>
          </wp:inline>
        </w:drawing>
      </w:r>
    </w:p>
    <w:p w14:paraId="727CE520" w14:textId="77777777" w:rsidR="006B4BFD" w:rsidRDefault="006B4BFD" w:rsidP="000C235B">
      <w:pPr>
        <w:spacing w:after="0" w:line="240" w:lineRule="auto"/>
        <w:rPr>
          <w:rFonts w:eastAsia="Times New Roman" w:cs="Arial"/>
          <w:color w:val="000000"/>
          <w:sz w:val="20"/>
          <w:szCs w:val="20"/>
          <w:lang w:eastAsia="en-GB"/>
        </w:rPr>
      </w:pPr>
    </w:p>
    <w:p w14:paraId="1D420460" w14:textId="6A0F92BA" w:rsidR="000C235B" w:rsidRDefault="000C235B" w:rsidP="000C235B">
      <w:pPr>
        <w:spacing w:after="0" w:line="240" w:lineRule="auto"/>
        <w:rPr>
          <w:rFonts w:eastAsia="Times New Roman" w:cs="Arial"/>
          <w:color w:val="000000"/>
          <w:sz w:val="20"/>
          <w:szCs w:val="20"/>
          <w:lang w:eastAsia="en-GB"/>
        </w:rPr>
      </w:pPr>
      <w:r>
        <w:rPr>
          <w:rFonts w:eastAsia="Times New Roman" w:cs="Arial"/>
          <w:color w:val="000000"/>
          <w:sz w:val="20"/>
          <w:szCs w:val="20"/>
          <w:lang w:eastAsia="en-GB"/>
        </w:rPr>
        <w:t>This Code of Practice must be used in conjunction with the information contained in the Parish Council’s Privacy Impact Assessment &amp; Form.</w:t>
      </w:r>
    </w:p>
    <w:p w14:paraId="24A91694" w14:textId="05D3E038" w:rsidR="000C235B" w:rsidRDefault="000C235B" w:rsidP="000C235B">
      <w:pPr>
        <w:spacing w:after="0" w:line="240" w:lineRule="auto"/>
        <w:rPr>
          <w:sz w:val="20"/>
          <w:szCs w:val="20"/>
        </w:rPr>
      </w:pPr>
    </w:p>
    <w:p w14:paraId="2C4D7D84" w14:textId="33D4FB22" w:rsidR="000C235B" w:rsidRDefault="000C235B">
      <w:pPr>
        <w:rPr>
          <w:sz w:val="20"/>
          <w:szCs w:val="20"/>
        </w:rPr>
      </w:pPr>
      <w:r>
        <w:rPr>
          <w:sz w:val="20"/>
          <w:szCs w:val="20"/>
        </w:rPr>
        <w:br w:type="page"/>
      </w:r>
    </w:p>
    <w:p w14:paraId="685FA77A" w14:textId="77777777" w:rsidR="000C235B" w:rsidRPr="000C235B" w:rsidRDefault="000C235B" w:rsidP="000C235B">
      <w:pPr>
        <w:keepNext/>
        <w:spacing w:before="240" w:after="60" w:line="240" w:lineRule="auto"/>
        <w:outlineLvl w:val="1"/>
        <w:rPr>
          <w:rFonts w:eastAsia="Times New Roman" w:cs="Arial"/>
          <w:b/>
          <w:bCs/>
          <w:i/>
          <w:iCs/>
          <w:sz w:val="20"/>
          <w:szCs w:val="28"/>
          <w:u w:val="single"/>
          <w:lang w:eastAsia="en-GB"/>
        </w:rPr>
      </w:pPr>
      <w:r w:rsidRPr="000C235B">
        <w:rPr>
          <w:rFonts w:eastAsia="Times New Roman" w:cs="Arial"/>
          <w:b/>
          <w:bCs/>
          <w:iCs/>
          <w:sz w:val="20"/>
          <w:szCs w:val="28"/>
          <w:u w:val="single"/>
          <w:lang w:eastAsia="en-GB"/>
        </w:rPr>
        <w:lastRenderedPageBreak/>
        <w:t>Review</w:t>
      </w:r>
    </w:p>
    <w:p w14:paraId="38A8E716" w14:textId="77777777" w:rsidR="000C235B" w:rsidRPr="000C235B" w:rsidRDefault="000C235B" w:rsidP="000C235B">
      <w:pPr>
        <w:spacing w:after="0" w:line="240" w:lineRule="auto"/>
        <w:rPr>
          <w:rFonts w:ascii="Calibri" w:eastAsia="Times New Roman" w:hAnsi="Calibri" w:cs="Times New Roman"/>
          <w:szCs w:val="24"/>
          <w:lang w:eastAsia="en-GB"/>
        </w:rPr>
      </w:pPr>
    </w:p>
    <w:p w14:paraId="42B602D2" w14:textId="0B05D585" w:rsidR="000C235B" w:rsidRPr="000C235B" w:rsidRDefault="000C235B" w:rsidP="000C235B">
      <w:pPr>
        <w:spacing w:after="0" w:line="240" w:lineRule="auto"/>
        <w:rPr>
          <w:rFonts w:eastAsia="Times New Roman" w:cs="Arial"/>
          <w:sz w:val="20"/>
          <w:szCs w:val="20"/>
          <w:lang w:eastAsia="en-GB"/>
        </w:rPr>
      </w:pPr>
      <w:r w:rsidRPr="000C235B">
        <w:rPr>
          <w:rFonts w:eastAsia="Times New Roman" w:cs="Arial"/>
          <w:sz w:val="20"/>
          <w:szCs w:val="20"/>
          <w:lang w:eastAsia="en-GB"/>
        </w:rPr>
        <w:t xml:space="preserve">This </w:t>
      </w:r>
      <w:r w:rsidR="003F2138">
        <w:rPr>
          <w:rFonts w:eastAsia="Times New Roman" w:cs="Arial"/>
          <w:sz w:val="20"/>
          <w:szCs w:val="20"/>
          <w:lang w:eastAsia="en-GB"/>
        </w:rPr>
        <w:t>Code of Practice</w:t>
      </w:r>
      <w:r w:rsidRPr="000C235B">
        <w:rPr>
          <w:rFonts w:eastAsia="Times New Roman" w:cs="Arial"/>
          <w:sz w:val="20"/>
          <w:szCs w:val="20"/>
          <w:lang w:eastAsia="en-GB"/>
        </w:rPr>
        <w:t xml:space="preserve"> was adopted by Pitstone Parish Council on </w:t>
      </w:r>
      <w:r w:rsidRPr="000C235B">
        <w:rPr>
          <w:rFonts w:eastAsia="Times New Roman" w:cs="Arial"/>
          <w:sz w:val="20"/>
          <w:szCs w:val="20"/>
          <w:lang w:eastAsia="en-GB"/>
        </w:rPr>
        <w:br/>
      </w:r>
      <w:r w:rsidRPr="000C235B">
        <w:rPr>
          <w:rFonts w:eastAsia="Times New Roman" w:cs="Arial"/>
          <w:sz w:val="20"/>
          <w:szCs w:val="20"/>
          <w:lang w:eastAsia="en-GB"/>
        </w:rPr>
        <w:br/>
        <w:t xml:space="preserve">..............................................  minute reference ................................................ and will be </w:t>
      </w:r>
      <w:r w:rsidRPr="000C235B">
        <w:rPr>
          <w:rFonts w:eastAsia="Times New Roman" w:cs="Arial"/>
          <w:sz w:val="20"/>
          <w:szCs w:val="20"/>
          <w:lang w:eastAsia="en-GB"/>
        </w:rPr>
        <w:br/>
      </w:r>
      <w:r w:rsidRPr="000C235B">
        <w:rPr>
          <w:rFonts w:eastAsia="Times New Roman" w:cs="Arial"/>
          <w:sz w:val="20"/>
          <w:szCs w:val="20"/>
          <w:lang w:eastAsia="en-GB"/>
        </w:rPr>
        <w:br/>
        <w:t>reviewed on at least an annual basis.</w:t>
      </w:r>
    </w:p>
    <w:p w14:paraId="5B97053C" w14:textId="77777777" w:rsidR="000C235B" w:rsidRPr="000C235B" w:rsidRDefault="000C235B" w:rsidP="000C235B">
      <w:pPr>
        <w:spacing w:after="0" w:line="240" w:lineRule="auto"/>
        <w:rPr>
          <w:rFonts w:eastAsia="Times New Roman" w:cs="Arial"/>
          <w:sz w:val="20"/>
          <w:szCs w:val="20"/>
          <w:lang w:eastAsia="en-GB"/>
        </w:rPr>
      </w:pPr>
    </w:p>
    <w:p w14:paraId="4BB0AB8F" w14:textId="77777777" w:rsidR="000C235B" w:rsidRPr="000C235B" w:rsidRDefault="000C235B" w:rsidP="000C235B">
      <w:pPr>
        <w:spacing w:after="0" w:line="240" w:lineRule="auto"/>
        <w:rPr>
          <w:rFonts w:eastAsia="Times New Roman" w:cs="Arial"/>
          <w:sz w:val="20"/>
          <w:szCs w:val="20"/>
          <w:lang w:eastAsia="en-GB"/>
        </w:rPr>
      </w:pPr>
    </w:p>
    <w:p w14:paraId="53B261D8" w14:textId="77777777" w:rsidR="000C235B" w:rsidRPr="000C235B" w:rsidRDefault="000C235B" w:rsidP="000C235B">
      <w:pPr>
        <w:spacing w:after="0" w:line="240" w:lineRule="auto"/>
        <w:rPr>
          <w:rFonts w:eastAsia="Times New Roman" w:cs="Arial"/>
          <w:sz w:val="20"/>
          <w:szCs w:val="20"/>
          <w:lang w:eastAsia="en-GB"/>
        </w:rPr>
      </w:pPr>
      <w:r w:rsidRPr="000C235B">
        <w:rPr>
          <w:rFonts w:eastAsia="Times New Roman" w:cs="Arial"/>
          <w:sz w:val="20"/>
          <w:szCs w:val="20"/>
          <w:lang w:eastAsia="en-GB"/>
        </w:rPr>
        <w:t>Signed on behalf of Pitstone Parish Council by:</w:t>
      </w:r>
    </w:p>
    <w:p w14:paraId="7D606D96" w14:textId="77777777" w:rsidR="000C235B" w:rsidRPr="000C235B" w:rsidRDefault="000C235B" w:rsidP="000C235B">
      <w:pPr>
        <w:spacing w:after="0" w:line="240" w:lineRule="auto"/>
        <w:rPr>
          <w:rFonts w:eastAsia="Times New Roman" w:cs="Arial"/>
          <w:sz w:val="20"/>
          <w:szCs w:val="20"/>
          <w:lang w:eastAsia="en-GB"/>
        </w:rPr>
      </w:pPr>
    </w:p>
    <w:p w14:paraId="775916B0" w14:textId="77777777" w:rsidR="000C235B" w:rsidRPr="000C235B" w:rsidRDefault="000C235B" w:rsidP="000C235B">
      <w:pPr>
        <w:spacing w:after="0" w:line="240" w:lineRule="auto"/>
        <w:rPr>
          <w:rFonts w:eastAsia="Times New Roman" w:cs="Arial"/>
          <w:sz w:val="20"/>
          <w:szCs w:val="20"/>
          <w:lang w:eastAsia="en-GB"/>
        </w:rPr>
      </w:pPr>
    </w:p>
    <w:p w14:paraId="2FC8603D" w14:textId="77777777" w:rsidR="000C235B" w:rsidRPr="000C235B" w:rsidRDefault="000C235B" w:rsidP="000C235B">
      <w:pPr>
        <w:spacing w:after="0" w:line="240" w:lineRule="auto"/>
        <w:rPr>
          <w:rFonts w:eastAsia="Times New Roman" w:cs="Arial"/>
          <w:sz w:val="20"/>
          <w:szCs w:val="20"/>
          <w:lang w:eastAsia="en-GB"/>
        </w:rPr>
      </w:pPr>
    </w:p>
    <w:p w14:paraId="3520D934" w14:textId="77777777" w:rsidR="000C235B" w:rsidRPr="000C235B" w:rsidRDefault="000C235B" w:rsidP="000C235B">
      <w:pPr>
        <w:spacing w:after="0" w:line="240" w:lineRule="auto"/>
        <w:rPr>
          <w:rFonts w:eastAsia="Times New Roman" w:cs="Arial"/>
          <w:sz w:val="20"/>
          <w:szCs w:val="20"/>
          <w:lang w:eastAsia="en-GB"/>
        </w:rPr>
      </w:pPr>
      <w:r w:rsidRPr="000C235B">
        <w:rPr>
          <w:rFonts w:eastAsia="Times New Roman" w:cs="Arial"/>
          <w:sz w:val="20"/>
          <w:szCs w:val="20"/>
          <w:lang w:eastAsia="en-GB"/>
        </w:rPr>
        <w:t>__________________________________________</w:t>
      </w:r>
    </w:p>
    <w:p w14:paraId="48397FF3" w14:textId="77777777" w:rsidR="000C235B" w:rsidRPr="000C235B" w:rsidRDefault="000C235B" w:rsidP="000C235B">
      <w:pPr>
        <w:spacing w:after="0" w:line="240" w:lineRule="auto"/>
        <w:rPr>
          <w:rFonts w:eastAsia="Times New Roman" w:cs="Arial"/>
          <w:sz w:val="20"/>
          <w:szCs w:val="20"/>
          <w:lang w:eastAsia="en-GB"/>
        </w:rPr>
      </w:pPr>
      <w:r w:rsidRPr="000C235B">
        <w:rPr>
          <w:rFonts w:eastAsia="Times New Roman" w:cs="Arial"/>
          <w:sz w:val="20"/>
          <w:szCs w:val="20"/>
          <w:lang w:eastAsia="en-GB"/>
        </w:rPr>
        <w:t>Chairman</w:t>
      </w:r>
    </w:p>
    <w:p w14:paraId="0CB31A73" w14:textId="77777777" w:rsidR="000C235B" w:rsidRDefault="000C235B" w:rsidP="000C235B">
      <w:pPr>
        <w:spacing w:after="0" w:line="240" w:lineRule="auto"/>
        <w:rPr>
          <w:sz w:val="20"/>
          <w:szCs w:val="20"/>
        </w:rPr>
      </w:pPr>
    </w:p>
    <w:p w14:paraId="2BA808BD" w14:textId="77777777" w:rsidR="000C235B" w:rsidRPr="000C235B" w:rsidRDefault="000C235B" w:rsidP="000C235B">
      <w:pPr>
        <w:spacing w:after="0" w:line="240" w:lineRule="auto"/>
        <w:rPr>
          <w:sz w:val="20"/>
          <w:szCs w:val="20"/>
        </w:rPr>
      </w:pPr>
    </w:p>
    <w:sectPr w:rsidR="000C235B" w:rsidRPr="000C2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Device Font 10cpi"/>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EA3AE2"/>
    <w:multiLevelType w:val="hybridMultilevel"/>
    <w:tmpl w:val="5686C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D32AE4"/>
    <w:multiLevelType w:val="hybridMultilevel"/>
    <w:tmpl w:val="35B03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582"/>
    <w:rsid w:val="000C235B"/>
    <w:rsid w:val="00221B32"/>
    <w:rsid w:val="003F2138"/>
    <w:rsid w:val="003F6569"/>
    <w:rsid w:val="006B4BFD"/>
    <w:rsid w:val="006F7242"/>
    <w:rsid w:val="007D1582"/>
    <w:rsid w:val="00DE13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D4DE9"/>
  <w15:chartTrackingRefBased/>
  <w15:docId w15:val="{C4D8EFAF-EA00-4DAA-BD29-EEEC4DD53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582"/>
    <w:pPr>
      <w:ind w:left="720"/>
      <w:contextualSpacing/>
    </w:pPr>
  </w:style>
  <w:style w:type="paragraph" w:styleId="BodyText3">
    <w:name w:val="Body Text 3"/>
    <w:basedOn w:val="Normal"/>
    <w:link w:val="BodyText3Char"/>
    <w:uiPriority w:val="99"/>
    <w:semiHidden/>
    <w:unhideWhenUsed/>
    <w:rsid w:val="000C235B"/>
    <w:pPr>
      <w:spacing w:after="120"/>
    </w:pPr>
    <w:rPr>
      <w:rFonts w:eastAsia="Calibri" w:cs="Times New Roman"/>
      <w:sz w:val="16"/>
      <w:szCs w:val="16"/>
    </w:rPr>
  </w:style>
  <w:style w:type="character" w:customStyle="1" w:styleId="BodyText3Char">
    <w:name w:val="Body Text 3 Char"/>
    <w:basedOn w:val="DefaultParagraphFont"/>
    <w:link w:val="BodyText3"/>
    <w:uiPriority w:val="99"/>
    <w:semiHidden/>
    <w:rsid w:val="000C235B"/>
    <w:rPr>
      <w:rFonts w:eastAsia="Calibri" w:cs="Times New Roman"/>
      <w:sz w:val="16"/>
      <w:szCs w:val="16"/>
    </w:rPr>
  </w:style>
  <w:style w:type="character" w:styleId="Hyperlink">
    <w:name w:val="Hyperlink"/>
    <w:uiPriority w:val="99"/>
    <w:unhideWhenUsed/>
    <w:rsid w:val="000C235B"/>
    <w:rPr>
      <w:strike w:val="0"/>
      <w:dstrike w:val="0"/>
      <w:color w:val="007CBE"/>
      <w:u w:val="none"/>
      <w:effect w:val="none"/>
      <w:shd w:val="clear" w:color="auto" w:fill="auto"/>
    </w:rPr>
  </w:style>
  <w:style w:type="paragraph" w:styleId="BodyText">
    <w:name w:val="Body Text"/>
    <w:basedOn w:val="Normal"/>
    <w:link w:val="BodyTextChar"/>
    <w:rsid w:val="000C235B"/>
    <w:pPr>
      <w:spacing w:after="120" w:line="240" w:lineRule="auto"/>
    </w:pPr>
    <w:rPr>
      <w:rFonts w:ascii="Times New Roman" w:eastAsia="Times New Roman" w:hAnsi="Times New Roman" w:cs="Times New Roman"/>
      <w:szCs w:val="24"/>
      <w:lang w:val="en-US"/>
    </w:rPr>
  </w:style>
  <w:style w:type="character" w:customStyle="1" w:styleId="BodyTextChar">
    <w:name w:val="Body Text Char"/>
    <w:basedOn w:val="DefaultParagraphFont"/>
    <w:link w:val="BodyText"/>
    <w:rsid w:val="000C235B"/>
    <w:rPr>
      <w:rFonts w:ascii="Times New Roman" w:eastAsia="Times New Roman" w:hAnsi="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34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rishclerk@pitstone.co.uk" TargetMode="External"/><Relationship Id="rId5" Type="http://schemas.openxmlformats.org/officeDocument/2006/relationships/hyperlink" Target="mailto:parishclerk@pitstone.co.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Jeffries</dc:creator>
  <cp:keywords/>
  <dc:description/>
  <cp:lastModifiedBy>Laurie Eagling</cp:lastModifiedBy>
  <cp:revision>2</cp:revision>
  <dcterms:created xsi:type="dcterms:W3CDTF">2019-08-15T09:11:00Z</dcterms:created>
  <dcterms:modified xsi:type="dcterms:W3CDTF">2019-08-15T09:11:00Z</dcterms:modified>
</cp:coreProperties>
</file>